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400"/>
        <w:jc w:val="center"/>
      </w:pPr>
      <w:r>
        <w:rPr>
          <w:rFonts w:ascii="微软雅黑" w:hAnsi="微软雅黑" w:eastAsia="微软雅黑"/>
          <w:b/>
          <w:color w:val="2E75B6"/>
          <w:sz w:val="36"/>
        </w:rPr>
        <w:t>换课报名流程 V1.1.0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一、流程概览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SUMMARY</w:t>
      </w:r>
    </w:p>
    <w:p>
      <w:pPr>
        <w:spacing w:before="40" w:after="40"/>
      </w:pPr>
      <w:r>
        <w:rPr>
          <w:rFonts w:ascii="微软雅黑" w:hAnsi="微软雅黑" w:eastAsia="微软雅黑"/>
          <w:color w:val="000000"/>
          <w:sz w:val="20"/>
        </w:rPr>
        <w:t>用户放弃已报名原课程，将剩余课程价值用于报名新课程。主要负责人为导购班主任；无导购班主任时由当前班主任负责。</w:t>
      </w:r>
    </w:p>
    <w:p>
      <w:pPr>
        <w:spacing w:before="40" w:after="40"/>
      </w:pPr>
      <w:r>
        <w:rPr>
          <w:rFonts w:ascii="微软雅黑" w:hAnsi="微软雅黑" w:eastAsia="微软雅黑"/>
          <w:b/>
          <w:color w:val="000000"/>
          <w:sz w:val="20"/>
        </w:rPr>
        <w:t>适用范围</w:t>
      </w:r>
      <w:r>
        <w:rPr>
          <w:rFonts w:ascii="微软雅黑" w:hAnsi="微软雅黑" w:eastAsia="微软雅黑"/>
          <w:color w:val="000000"/>
          <w:sz w:val="20"/>
        </w:rPr>
        <w:t>：图形化年课、Python系统课、C++系统课、AI系统课、科创系统课之间相互换课。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二、核心术语与角色定义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KEY DEFINITIONS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三、核心规则和质检红线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CORE RULES AND RED LINES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09"/>
        <w:gridCol w:w="9638"/>
        <w:gridCol w:w="2409"/>
      </w:tblGrid>
      <w:tr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ID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红线内容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关联步骤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AP01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换课价格权益确认，与用户达成一致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S3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AP02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原订单退课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S5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四、适用场景 &amp; 步骤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WORKING INSTRUCTION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98"/>
        <w:gridCol w:w="1385"/>
        <w:gridCol w:w="6958"/>
        <w:gridCol w:w="4217"/>
      </w:tblGrid>
      <w:tr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步骤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执行者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核心动作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⛔ 检查点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S1 跳级测试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换课负责人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目标课程需跳级测试→先通过测试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A3A4/A5A6/C1/C2 必须通过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S2 蜜月期判断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换课负责人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确认原课程是否在蜜月期内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影响价格计算方式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S3 价格确认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换课负责人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计算原课程剩余价值 vs 新课程费用→告知用户退差价/补差价/等价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必须与用户达成一致（AP01）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S4 Jira工单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换课负责人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Jira 02模块发起工单→教务发放优惠券→用户凭链接购买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—</w:t>
            </w:r>
          </w:p>
        </w:tc>
      </w:tr>
      <w:tr>
        <w:tc>
          <w:tcPr>
            <w:tcW w:type="dxa" w:w="3614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S5 原订单退课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换课负责人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退课原课程订单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必须操作（AP02）</w:t>
            </w:r>
          </w:p>
        </w:tc>
      </w:tr>
    </w:tbl>
    <w:p>
      <w:pPr>
        <w:pStyle w:val="Heading2"/>
        <w:spacing w:before="240" w:after="120"/>
      </w:pPr>
      <w:r>
        <w:rPr>
          <w:rFonts w:ascii="微软雅黑" w:hAnsi="微软雅黑" w:eastAsia="微软雅黑"/>
          <w:b/>
          <w:color w:val="2E75B6"/>
          <w:sz w:val="24"/>
        </w:rPr>
        <w:t>价格三情况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86"/>
        <w:gridCol w:w="12571"/>
      </w:tblGrid>
      <w:tr>
        <w:tc>
          <w:tcPr>
            <w:tcW w:type="dxa" w:w="7228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情况</w:t>
            </w:r>
          </w:p>
        </w:tc>
        <w:tc>
          <w:tcPr>
            <w:tcW w:type="dxa" w:w="7228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处理</w:t>
            </w:r>
          </w:p>
        </w:tc>
      </w:tr>
      <w:tr>
        <w:tc>
          <w:tcPr>
            <w:tcW w:type="dxa" w:w="7228"/>
          </w:tcPr>
          <w:p>
            <w:r/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原剩余 &gt; 新课程 → 差额退款（北森）</w:t>
            </w:r>
          </w:p>
        </w:tc>
      </w:tr>
      <w:tr>
        <w:tc>
          <w:tcPr>
            <w:tcW w:type="dxa" w:w="7228"/>
          </w:tcPr>
          <w:p>
            <w:r/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新课程 &gt; 原剩余 → 用户补交差额</w:t>
            </w:r>
          </w:p>
        </w:tc>
      </w:tr>
      <w:tr>
        <w:tc>
          <w:tcPr>
            <w:tcW w:type="dxa" w:w="7228"/>
          </w:tcPr>
          <w:p>
            <w:r/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原剩余 = 新课程 → 直接换课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五、常见FAQ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FAQ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462"/>
        <w:gridCol w:w="6995"/>
      </w:tblGrid>
      <w:tr>
        <w:tc>
          <w:tcPr>
            <w:tcW w:type="dxa" w:w="7228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问题</w:t>
            </w:r>
          </w:p>
        </w:tc>
        <w:tc>
          <w:tcPr>
            <w:tcW w:type="dxa" w:w="7228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答案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换课后还能再次换课吗？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不支持再次换课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换课退款走什么渠道？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北森退款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哪些课程换课需要跳级测试？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A3A4/A5A6/C1/C2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原课程在蜜月期内换课价格怎么算？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按原课程剩余价值全额折算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六、参考话术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SCRIPT BLURB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七、历史修订记录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REVISION SHEET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367"/>
        <w:gridCol w:w="1700"/>
        <w:gridCol w:w="11390"/>
      </w:tblGrid>
      <w:tr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版本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日期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摘要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1.0.0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2026-05-18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初始生成。基于 SP004 V2.0，生成工具 xg-bod-enroll-meta-process-architect v1.0.0</w:t>
            </w:r>
          </w:p>
        </w:tc>
      </w:tr>
    </w:tbl>
    <w:sectPr w:rsidR="00FC693F" w:rsidRPr="0006063C" w:rsidSect="00034616">
      <w:pgSz w:w="16838" w:h="23811"/>
      <w:pgMar w:top="1440" w:right="1191" w:bottom="1440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