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400"/>
        <w:jc w:val="center"/>
      </w:pPr>
      <w:r>
        <w:rPr>
          <w:rFonts w:ascii="微软雅黑" w:hAnsi="微软雅黑" w:eastAsia="微软雅黑"/>
          <w:b/>
          <w:color w:val="2E75B6"/>
          <w:sz w:val="36"/>
        </w:rPr>
        <w:t>系统课入学条件与能力要求 V1.1.0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一、流程概览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SUMMARY</w:t>
      </w:r>
    </w:p>
    <w:p>
      <w:pPr>
        <w:spacing w:before="60" w:after="60"/>
      </w:pPr>
      <w:r>
        <w:rPr>
          <w:rFonts w:ascii="微软雅黑" w:hAnsi="微软雅黑" w:eastAsia="微软雅黑"/>
          <w:color w:val="FF0000"/>
          <w:sz w:val="20"/>
        </w:rPr>
        <w:t>（待补充）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二、核心术语与角色定义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KEY DEFINITIONS</w:t>
      </w:r>
    </w:p>
    <w:p>
      <w:pPr>
        <w:spacing w:before="60" w:after="60"/>
      </w:pPr>
      <w:r>
        <w:rPr>
          <w:rFonts w:ascii="微软雅黑" w:hAnsi="微软雅黑" w:eastAsia="微软雅黑"/>
          <w:color w:val="FF0000"/>
          <w:sz w:val="20"/>
        </w:rPr>
        <w:t>（待补充）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三、核心规则和质检红线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CORE RULES AND RED LINES</w:t>
      </w:r>
    </w:p>
    <w:p>
      <w:pPr>
        <w:spacing w:before="60" w:after="60"/>
      </w:pPr>
      <w:r>
        <w:rPr>
          <w:rFonts w:ascii="微软雅黑" w:hAnsi="微软雅黑" w:eastAsia="微软雅黑"/>
          <w:color w:val="FF0000"/>
          <w:sz w:val="20"/>
        </w:rPr>
        <w:t>（待补充）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四、适用场景 &amp; 步骤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WORKING INSTRUCTION</w:t>
      </w:r>
    </w:p>
    <w:p>
      <w:pPr>
        <w:spacing w:before="60" w:after="60"/>
      </w:pPr>
      <w:r>
        <w:rPr>
          <w:rFonts w:ascii="微软雅黑" w:hAnsi="微软雅黑" w:eastAsia="微软雅黑"/>
          <w:color w:val="FF0000"/>
          <w:sz w:val="20"/>
        </w:rPr>
        <w:t>（待补充）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五、常见FAQ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FAQ</w:t>
      </w:r>
    </w:p>
    <w:p>
      <w:pPr>
        <w:spacing w:before="60" w:after="60"/>
      </w:pPr>
      <w:r>
        <w:rPr>
          <w:rFonts w:ascii="微软雅黑" w:hAnsi="微软雅黑" w:eastAsia="微软雅黑"/>
          <w:color w:val="FF0000"/>
          <w:sz w:val="20"/>
        </w:rPr>
        <w:t>（待补充）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六、参考话术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SCRIPT BLURB</w:t>
      </w:r>
    </w:p>
    <w:p>
      <w:pPr>
        <w:spacing w:before="60" w:after="60"/>
      </w:pPr>
      <w:r>
        <w:rPr>
          <w:rFonts w:ascii="微软雅黑" w:hAnsi="微软雅黑" w:eastAsia="微软雅黑"/>
          <w:color w:val="FF0000"/>
          <w:sz w:val="20"/>
        </w:rPr>
        <w:t>（待补充）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七、历史修订记录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REVISION SHEET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606"/>
        <w:gridCol w:w="3213"/>
        <w:gridCol w:w="9638"/>
      </w:tblGrid>
      <w:tr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版本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日期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摘要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1.0.0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2026-05-18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初始版本。基于 KM002 V3.0（2026-05-08）</w:t>
            </w:r>
          </w:p>
        </w:tc>
      </w:tr>
    </w:tbl>
    <w:sectPr w:rsidR="00FC693F" w:rsidRPr="0006063C" w:rsidSect="00034616">
      <w:pgSz w:w="16838" w:h="23811"/>
      <w:pgMar w:top="1440" w:right="1191" w:bottom="1440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